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AC156" w14:textId="77777777" w:rsidR="00AE5B37" w:rsidRDefault="00AE5B37" w:rsidP="00AE5B37">
      <w:pPr>
        <w:pStyle w:val="NormalWeb"/>
        <w:adjustRightInd w:val="0"/>
        <w:snapToGrid w:val="0"/>
        <w:spacing w:after="0"/>
        <w:ind w:left="-284" w:right="142"/>
        <w:jc w:val="center"/>
        <w:rPr>
          <w:rFonts w:ascii="Arial" w:eastAsiaTheme="minorHAnsi" w:hAnsi="Arial" w:cs="Arial"/>
          <w:b/>
          <w:bCs/>
          <w:sz w:val="48"/>
          <w:szCs w:val="48"/>
          <w:lang w:val="es-CO" w:eastAsia="en-US"/>
        </w:rPr>
      </w:pPr>
      <w:r w:rsidRPr="00AE5B37">
        <w:rPr>
          <w:rFonts w:ascii="Arial" w:eastAsiaTheme="minorHAnsi" w:hAnsi="Arial" w:cs="Arial"/>
          <w:b/>
          <w:bCs/>
          <w:sz w:val="48"/>
          <w:szCs w:val="48"/>
          <w:lang w:val="es-CO" w:eastAsia="en-US"/>
        </w:rPr>
        <w:t>Administración Pinedo culminó prueba piloto de bus eléctrico y consolidó la evaluación de alternativas de movilidad</w:t>
      </w:r>
    </w:p>
    <w:p w14:paraId="366733F1" w14:textId="724BE534" w:rsidR="00F11D61" w:rsidRDefault="00AE5B37" w:rsidP="00AE5B37">
      <w:pPr>
        <w:pStyle w:val="NormalWeb"/>
        <w:numPr>
          <w:ilvl w:val="0"/>
          <w:numId w:val="2"/>
        </w:numPr>
        <w:adjustRightInd w:val="0"/>
        <w:snapToGrid w:val="0"/>
        <w:spacing w:after="0"/>
        <w:ind w:left="0" w:firstLine="0"/>
        <w:jc w:val="both"/>
        <w:rPr>
          <w:rFonts w:ascii="Arial" w:eastAsiaTheme="minorHAnsi" w:hAnsi="Arial" w:cs="Arial"/>
          <w:i/>
          <w:iCs/>
          <w:sz w:val="28"/>
          <w:szCs w:val="28"/>
          <w:lang w:val="es-CO" w:eastAsia="en-US"/>
        </w:rPr>
      </w:pPr>
      <w:r w:rsidRPr="00AE5B37">
        <w:rPr>
          <w:rFonts w:ascii="Arial" w:eastAsiaTheme="minorHAnsi" w:hAnsi="Arial" w:cs="Arial"/>
          <w:i/>
          <w:iCs/>
          <w:sz w:val="28"/>
          <w:szCs w:val="28"/>
          <w:lang w:val="es-CO" w:eastAsia="en-US"/>
        </w:rPr>
        <w:t>Al concluir esta etapa, inicia el segmento de análisis de resultados y proyección de los buses aptos para Santa Marta como ciudad caracterizada por altas temperaturas, topografía variable y alta demanda de usuarios.</w:t>
      </w:r>
    </w:p>
    <w:p w14:paraId="1D8C4D37" w14:textId="269E3BD8" w:rsidR="00AE5B37" w:rsidRPr="00F11DB9" w:rsidRDefault="00AE5B37" w:rsidP="00AE5B37">
      <w:pPr>
        <w:pStyle w:val="NormalWeb"/>
        <w:adjustRightInd w:val="0"/>
        <w:snapToGrid w:val="0"/>
        <w:spacing w:after="0"/>
        <w:jc w:val="both"/>
        <w:rPr>
          <w:rFonts w:ascii="Arial" w:eastAsiaTheme="minorHAnsi" w:hAnsi="Arial" w:cs="Arial"/>
          <w:lang w:val="es-CO" w:eastAsia="en-US"/>
        </w:rPr>
      </w:pPr>
      <w:bookmarkStart w:id="0" w:name="_GoBack"/>
      <w:r w:rsidRPr="00F11DB9">
        <w:rPr>
          <w:rFonts w:ascii="Arial" w:eastAsiaTheme="minorHAnsi" w:hAnsi="Arial" w:cs="Arial"/>
          <w:lang w:val="es-CO" w:eastAsia="en-US"/>
        </w:rPr>
        <w:t xml:space="preserve">La Alcaldía de Santa Marta a través del Sistema Estratégico de Transporte Público – SETP, entregó un balance positivo al concluir con éxito la etapa de marcha del bus eléctrico y el proceso de evaluación de tecnologías complementarias. </w:t>
      </w:r>
    </w:p>
    <w:p w14:paraId="48C65912" w14:textId="543D9172"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 xml:space="preserve">Este ciclo técnico permitió a la ciudad obtener datos reales para la modernización del sistema de transporte hacia modelos sostenibles, como está contemplado en el Plan de Desarrollo Distrital, hoja de ruta con la que el alcalde Carlos Pinedo Cuello ha proyectado todos los lineamientos para generar las verdaderas transformaciones en esta capital. </w:t>
      </w:r>
    </w:p>
    <w:p w14:paraId="3B55BCC1" w14:textId="30FED6D1"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 xml:space="preserve">El análisis técnico del piloto eléctrico, que operó en la ruta Aeropuerto – </w:t>
      </w:r>
      <w:proofErr w:type="spellStart"/>
      <w:r w:rsidRPr="00F11DB9">
        <w:rPr>
          <w:rFonts w:ascii="Arial" w:eastAsiaTheme="minorHAnsi" w:hAnsi="Arial" w:cs="Arial"/>
          <w:lang w:val="es-CO" w:eastAsia="en-US"/>
        </w:rPr>
        <w:t>Bonda</w:t>
      </w:r>
      <w:proofErr w:type="spellEnd"/>
      <w:r w:rsidRPr="00F11DB9">
        <w:rPr>
          <w:rFonts w:ascii="Arial" w:eastAsiaTheme="minorHAnsi" w:hAnsi="Arial" w:cs="Arial"/>
          <w:lang w:val="es-CO" w:eastAsia="en-US"/>
        </w:rPr>
        <w:t>, arrojó resultados determinantes para la toma de decisiones:</w:t>
      </w:r>
    </w:p>
    <w:p w14:paraId="4F713513" w14:textId="4CEB6A0D"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Rendimiento: El vehículo validó una autonomía de 137,5 km por carga y un tiempo de recarga eficiente de 2 horas y 30 minutos.</w:t>
      </w:r>
    </w:p>
    <w:p w14:paraId="4557BA28" w14:textId="686D0CCB"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Operación: Se registró un consumo energético de 0,582% de batería por kilómetro bajo condiciones de alta demanda (hasta 100 pasajeros por viaje).</w:t>
      </w:r>
    </w:p>
    <w:p w14:paraId="3BBA7337" w14:textId="5F0E8A0D"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Desafíos: Se identificó que la capacidad operativa (2 viajes por carga) frente a la flota convencional (4 viajes) planteó retos necesarios de resolver mediante infraestructura de carga optimizada.</w:t>
      </w:r>
    </w:p>
    <w:p w14:paraId="7AE2DBF8" w14:textId="77777777" w:rsidR="00AE5B37" w:rsidRPr="00F11DB9" w:rsidRDefault="00AE5B37" w:rsidP="00AE5B37">
      <w:pPr>
        <w:pStyle w:val="NormalWeb"/>
        <w:adjustRightInd w:val="0"/>
        <w:snapToGrid w:val="0"/>
        <w:spacing w:after="0"/>
        <w:jc w:val="both"/>
        <w:rPr>
          <w:rFonts w:ascii="Arial" w:eastAsiaTheme="minorHAnsi" w:hAnsi="Arial" w:cs="Arial"/>
          <w:b/>
          <w:lang w:val="es-CO" w:eastAsia="en-US"/>
        </w:rPr>
      </w:pPr>
      <w:r w:rsidRPr="00F11DB9">
        <w:rPr>
          <w:rFonts w:ascii="Arial" w:eastAsiaTheme="minorHAnsi" w:hAnsi="Arial" w:cs="Arial"/>
          <w:b/>
          <w:lang w:val="es-CO" w:eastAsia="en-US"/>
        </w:rPr>
        <w:t>Cronograma de evaluación de alternativas ejecutado</w:t>
      </w:r>
    </w:p>
    <w:p w14:paraId="7C71BE11" w14:textId="1B0A2EA7"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Tras el cierre del piloto eléctrico, el SETP desarrolló un riguroso proceso de Evaluación de Alternativas que se extendió durante seis meses, cumpliendo las siguientes etapas:</w:t>
      </w:r>
    </w:p>
    <w:p w14:paraId="30DAF104" w14:textId="6CDE3D35"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 Planeación y Organización (Octubre – Noviembre): Se establecieron los protocolos técnicos y se gestionaron las alianzas con proveedores de buses eléctricos y otras tecnologías, asegurando la logística de suministro.</w:t>
      </w:r>
    </w:p>
    <w:p w14:paraId="5A5CF4D4" w14:textId="77777777"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lastRenderedPageBreak/>
        <w:t>• Prueba de Marcha y Operación Real (Diciembre – Febrero): Durante tres meses, se pusieron a prueba las nuevas alternativas en condiciones reales de calor extremo y topografía variable, permitiendo una comparación directa de desempeño.</w:t>
      </w:r>
    </w:p>
    <w:p w14:paraId="0B6DE60C" w14:textId="6951BCEB"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 Análisis y Resultados (</w:t>
      </w:r>
      <w:proofErr w:type="gramStart"/>
      <w:r w:rsidRPr="00F11DB9">
        <w:rPr>
          <w:rFonts w:ascii="Arial" w:eastAsiaTheme="minorHAnsi" w:hAnsi="Arial" w:cs="Arial"/>
          <w:lang w:val="es-CO" w:eastAsia="en-US"/>
        </w:rPr>
        <w:t>Marzo</w:t>
      </w:r>
      <w:proofErr w:type="gramEnd"/>
      <w:r w:rsidRPr="00F11DB9">
        <w:rPr>
          <w:rFonts w:ascii="Arial" w:eastAsiaTheme="minorHAnsi" w:hAnsi="Arial" w:cs="Arial"/>
          <w:lang w:val="es-CO" w:eastAsia="en-US"/>
        </w:rPr>
        <w:t>): Se consolidó la información técnica y económica, comparando el costo-beneficio de cada tecnología para definir la viabilidad de escalabilidad en la flota del Distrito.</w:t>
      </w:r>
    </w:p>
    <w:p w14:paraId="4A8851C1" w14:textId="0EC96183"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Con la finalización de este cronograma, Santa Marta cerró una etapa histórica de pruebas técnicas, sentando las bases para una decisión de inversión informada y responsable en movilidad limpia.</w:t>
      </w:r>
    </w:p>
    <w:p w14:paraId="42C9FF53" w14:textId="5DB19AFB" w:rsidR="00AE5B37" w:rsidRPr="00F11DB9" w:rsidRDefault="00AE5B37" w:rsidP="00AE5B37">
      <w:pPr>
        <w:pStyle w:val="NormalWeb"/>
        <w:adjustRightInd w:val="0"/>
        <w:snapToGrid w:val="0"/>
        <w:spacing w:after="0"/>
        <w:jc w:val="both"/>
        <w:rPr>
          <w:rFonts w:ascii="Arial" w:eastAsiaTheme="minorHAnsi" w:hAnsi="Arial" w:cs="Arial"/>
          <w:b/>
          <w:lang w:val="es-CO" w:eastAsia="en-US"/>
        </w:rPr>
      </w:pPr>
      <w:r w:rsidRPr="00F11DB9">
        <w:rPr>
          <w:rFonts w:ascii="Arial" w:eastAsiaTheme="minorHAnsi" w:hAnsi="Arial" w:cs="Arial"/>
          <w:b/>
          <w:lang w:val="es-CO" w:eastAsia="en-US"/>
        </w:rPr>
        <w:t>Contexto prueba piloto</w:t>
      </w:r>
    </w:p>
    <w:p w14:paraId="05CFCC90" w14:textId="4AB6B103" w:rsidR="00AE5B37" w:rsidRPr="00F11DB9" w:rsidRDefault="00AE5B37" w:rsidP="00AE5B37">
      <w:pPr>
        <w:pStyle w:val="NormalWeb"/>
        <w:adjustRightInd w:val="0"/>
        <w:snapToGrid w:val="0"/>
        <w:spacing w:after="0"/>
        <w:jc w:val="both"/>
        <w:rPr>
          <w:rFonts w:ascii="Arial" w:eastAsiaTheme="minorHAnsi" w:hAnsi="Arial" w:cs="Arial"/>
          <w:lang w:val="es-CO" w:eastAsia="en-US"/>
        </w:rPr>
      </w:pPr>
      <w:r w:rsidRPr="00F11DB9">
        <w:rPr>
          <w:rFonts w:ascii="Arial" w:eastAsiaTheme="minorHAnsi" w:hAnsi="Arial" w:cs="Arial"/>
          <w:lang w:val="es-CO" w:eastAsia="en-US"/>
        </w:rPr>
        <w:t xml:space="preserve">La llegada del bus eléctrico a Santa Marta fue posible gracias a la articulación entre actores públicos y privados, el piloto, lanzado el 1 de octubre de 2025 en la Plaza Simón Bolívar, con el respaldo del Gobierno nacional a través del Ministerio de Transporte y el Departamento Nacional de Planeación (DNP) en alianza con </w:t>
      </w:r>
      <w:proofErr w:type="spellStart"/>
      <w:r w:rsidRPr="00F11DB9">
        <w:rPr>
          <w:rFonts w:ascii="Arial" w:eastAsiaTheme="minorHAnsi" w:hAnsi="Arial" w:cs="Arial"/>
          <w:lang w:val="es-CO" w:eastAsia="en-US"/>
        </w:rPr>
        <w:t>Zebra</w:t>
      </w:r>
      <w:proofErr w:type="spellEnd"/>
      <w:r w:rsidRPr="00F11DB9">
        <w:rPr>
          <w:rFonts w:ascii="Arial" w:eastAsiaTheme="minorHAnsi" w:hAnsi="Arial" w:cs="Arial"/>
          <w:lang w:val="es-CO" w:eastAsia="en-US"/>
        </w:rPr>
        <w:t>.</w:t>
      </w:r>
    </w:p>
    <w:p w14:paraId="7BC2F172" w14:textId="3BA6E5A6" w:rsidR="00634365" w:rsidRPr="00F11DB9" w:rsidRDefault="00AE5B37" w:rsidP="00AE5B37">
      <w:pPr>
        <w:pStyle w:val="NormalWeb"/>
        <w:adjustRightInd w:val="0"/>
        <w:snapToGrid w:val="0"/>
        <w:spacing w:before="0" w:beforeAutospacing="0" w:after="0" w:afterAutospacing="0"/>
        <w:jc w:val="both"/>
        <w:rPr>
          <w:rFonts w:ascii="Arial" w:eastAsiaTheme="minorHAnsi" w:hAnsi="Arial" w:cs="Arial"/>
          <w:lang w:val="es-CO" w:eastAsia="en-US"/>
        </w:rPr>
      </w:pPr>
      <w:r w:rsidRPr="00F11DB9">
        <w:rPr>
          <w:rFonts w:ascii="Arial" w:eastAsiaTheme="minorHAnsi" w:hAnsi="Arial" w:cs="Arial"/>
          <w:lang w:val="es-CO" w:eastAsia="en-US"/>
        </w:rPr>
        <w:t>Esta coordinación permitió poner en marcha un vehículo con capacidad para 50 pasajeros, adaptado para personas con movilidad reducida, que operó en la ruta hacia el aeropuerto manteniendo la tarifa del transporte público, con el objetivo de evaluar su desempeño y avanzar hacia la modernización del sistema.</w:t>
      </w:r>
    </w:p>
    <w:bookmarkEnd w:id="0"/>
    <w:p w14:paraId="0CC4EB5F" w14:textId="77777777" w:rsidR="00AE5B37" w:rsidRDefault="00AE5B37" w:rsidP="00AE5B37">
      <w:pPr>
        <w:pStyle w:val="NormalWeb"/>
        <w:adjustRightInd w:val="0"/>
        <w:snapToGrid w:val="0"/>
        <w:spacing w:before="0" w:beforeAutospacing="0" w:after="0" w:afterAutospacing="0"/>
        <w:jc w:val="both"/>
        <w:rPr>
          <w:rFonts w:ascii="Arial" w:eastAsiaTheme="minorHAnsi" w:hAnsi="Arial" w:cs="Arial"/>
          <w:sz w:val="22"/>
          <w:szCs w:val="22"/>
          <w:lang w:val="es-CO" w:eastAsia="en-US"/>
        </w:rPr>
      </w:pPr>
    </w:p>
    <w:p w14:paraId="3957DC24" w14:textId="77777777" w:rsidR="009B0EAE" w:rsidRDefault="009B0EAE" w:rsidP="004611C7">
      <w:pPr>
        <w:pStyle w:val="NormalWeb"/>
        <w:adjustRightInd w:val="0"/>
        <w:snapToGrid w:val="0"/>
        <w:spacing w:before="0" w:beforeAutospacing="0" w:after="0" w:afterAutospacing="0"/>
        <w:jc w:val="both"/>
        <w:rPr>
          <w:rFonts w:ascii="Arial" w:eastAsiaTheme="minorHAnsi" w:hAnsi="Arial" w:cs="Arial"/>
          <w:sz w:val="22"/>
          <w:szCs w:val="22"/>
          <w:lang w:val="es-CO" w:eastAsia="en-US"/>
        </w:rPr>
      </w:pPr>
    </w:p>
    <w:p w14:paraId="6457360A" w14:textId="0675AF73" w:rsidR="00996604" w:rsidRPr="00996604" w:rsidRDefault="00761D76" w:rsidP="00B97E3A">
      <w:pPr>
        <w:pStyle w:val="NormalWeb"/>
        <w:adjustRightInd w:val="0"/>
        <w:snapToGrid w:val="0"/>
        <w:spacing w:before="0" w:beforeAutospacing="0" w:after="0" w:afterAutospacing="0"/>
        <w:jc w:val="center"/>
        <w:rPr>
          <w:rFonts w:ascii="Arial" w:hAnsi="Arial" w:cs="Arial"/>
          <w:bCs/>
          <w:color w:val="222222"/>
          <w:shd w:val="clear" w:color="auto" w:fill="FFFFFF"/>
        </w:rPr>
      </w:pPr>
      <w:r w:rsidRPr="00996604">
        <w:rPr>
          <w:rFonts w:ascii="Arial" w:hAnsi="Arial" w:cs="Arial"/>
          <w:b/>
          <w:color w:val="222222"/>
          <w:shd w:val="clear" w:color="auto" w:fill="FFFFFF"/>
        </w:rPr>
        <w:t xml:space="preserve">BOL No. </w:t>
      </w:r>
      <w:r w:rsidR="00AE5B37">
        <w:rPr>
          <w:rFonts w:ascii="Arial" w:hAnsi="Arial" w:cs="Arial"/>
          <w:b/>
          <w:color w:val="222222"/>
          <w:shd w:val="clear" w:color="auto" w:fill="FFFFFF"/>
        </w:rPr>
        <w:t>1707</w:t>
      </w:r>
      <w:r w:rsidRPr="00996604">
        <w:rPr>
          <w:rFonts w:ascii="Arial" w:hAnsi="Arial" w:cs="Arial"/>
          <w:b/>
          <w:color w:val="222222"/>
        </w:rPr>
        <w:br/>
      </w:r>
      <w:r w:rsidR="00976770">
        <w:rPr>
          <w:rFonts w:ascii="Arial" w:hAnsi="Arial" w:cs="Arial"/>
          <w:b/>
          <w:color w:val="222222"/>
          <w:shd w:val="clear" w:color="auto" w:fill="FFFFFF"/>
        </w:rPr>
        <w:t>2</w:t>
      </w:r>
      <w:r w:rsidR="00AE5B37">
        <w:rPr>
          <w:rFonts w:ascii="Arial" w:hAnsi="Arial" w:cs="Arial"/>
          <w:b/>
          <w:color w:val="222222"/>
          <w:shd w:val="clear" w:color="auto" w:fill="FFFFFF"/>
        </w:rPr>
        <w:t>4</w:t>
      </w:r>
      <w:r w:rsidRPr="00996604">
        <w:rPr>
          <w:rFonts w:ascii="Arial" w:hAnsi="Arial" w:cs="Arial"/>
          <w:b/>
          <w:color w:val="222222"/>
          <w:shd w:val="clear" w:color="auto" w:fill="FFFFFF"/>
        </w:rPr>
        <w:t>/</w:t>
      </w:r>
      <w:r w:rsidR="008D2E84">
        <w:rPr>
          <w:rFonts w:ascii="Arial" w:hAnsi="Arial" w:cs="Arial"/>
          <w:b/>
          <w:color w:val="222222"/>
          <w:shd w:val="clear" w:color="auto" w:fill="FFFFFF"/>
        </w:rPr>
        <w:t>0</w:t>
      </w:r>
      <w:r w:rsidR="00976770">
        <w:rPr>
          <w:rFonts w:ascii="Arial" w:hAnsi="Arial" w:cs="Arial"/>
          <w:b/>
          <w:color w:val="222222"/>
          <w:shd w:val="clear" w:color="auto" w:fill="FFFFFF"/>
        </w:rPr>
        <w:t>4</w:t>
      </w:r>
      <w:r w:rsidRPr="00996604">
        <w:rPr>
          <w:rFonts w:ascii="Arial" w:hAnsi="Arial" w:cs="Arial"/>
          <w:b/>
          <w:color w:val="222222"/>
          <w:shd w:val="clear" w:color="auto" w:fill="FFFFFF"/>
        </w:rPr>
        <w:t>/202</w:t>
      </w:r>
      <w:r w:rsidR="008D2E84">
        <w:rPr>
          <w:rFonts w:ascii="Arial" w:hAnsi="Arial" w:cs="Arial"/>
          <w:b/>
          <w:color w:val="222222"/>
          <w:shd w:val="clear" w:color="auto" w:fill="FFFFFF"/>
        </w:rPr>
        <w:t>6</w:t>
      </w:r>
    </w:p>
    <w:p w14:paraId="52C209AB" w14:textId="77777777" w:rsidR="00761D76" w:rsidRPr="00996604" w:rsidRDefault="00761D76" w:rsidP="00B97E3A">
      <w:pPr>
        <w:pStyle w:val="NormalWeb"/>
        <w:adjustRightInd w:val="0"/>
        <w:snapToGrid w:val="0"/>
        <w:spacing w:before="0" w:beforeAutospacing="0" w:after="0" w:afterAutospacing="0"/>
        <w:jc w:val="center"/>
        <w:rPr>
          <w:rFonts w:ascii="Arial" w:hAnsi="Arial" w:cs="Arial"/>
          <w:b/>
          <w:color w:val="222222"/>
          <w:shd w:val="clear" w:color="auto" w:fill="FFFFFF"/>
        </w:rPr>
      </w:pPr>
      <w:r w:rsidRPr="00996604">
        <w:rPr>
          <w:rFonts w:ascii="Arial" w:hAnsi="Arial" w:cs="Arial"/>
          <w:b/>
          <w:color w:val="222222"/>
          <w:shd w:val="clear" w:color="auto" w:fill="FFFFFF"/>
        </w:rPr>
        <w:t>Oficina Asesora de Comunicaciones Estratégicas</w:t>
      </w:r>
    </w:p>
    <w:p w14:paraId="78F9BE82" w14:textId="77777777" w:rsidR="00761D76" w:rsidRPr="00996604" w:rsidRDefault="00761D76" w:rsidP="00B97E3A">
      <w:pPr>
        <w:pStyle w:val="NormalWeb"/>
        <w:adjustRightInd w:val="0"/>
        <w:snapToGrid w:val="0"/>
        <w:spacing w:before="0" w:beforeAutospacing="0" w:after="0" w:afterAutospacing="0"/>
        <w:jc w:val="center"/>
        <w:rPr>
          <w:rFonts w:ascii="Arial" w:hAnsi="Arial" w:cs="Arial"/>
          <w:bCs/>
          <w:color w:val="222222"/>
          <w:shd w:val="clear" w:color="auto" w:fill="FFFFFF"/>
        </w:rPr>
      </w:pPr>
      <w:r w:rsidRPr="00996604">
        <w:rPr>
          <w:rFonts w:ascii="Arial" w:hAnsi="Arial" w:cs="Arial"/>
          <w:b/>
          <w:color w:val="222222"/>
          <w:shd w:val="clear" w:color="auto" w:fill="FFFFFF"/>
        </w:rPr>
        <w:t>Alcaldía Distrital de Santa Marta, D.T.C.H.</w:t>
      </w:r>
    </w:p>
    <w:sectPr w:rsidR="00761D76" w:rsidRPr="00996604" w:rsidSect="00634365">
      <w:headerReference w:type="default" r:id="rId7"/>
      <w:footerReference w:type="default" r:id="rId8"/>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9F426" w14:textId="77777777" w:rsidR="00FE14A6" w:rsidRDefault="00FE14A6" w:rsidP="002729F3">
      <w:pPr>
        <w:spacing w:after="0" w:line="240" w:lineRule="auto"/>
      </w:pPr>
      <w:r>
        <w:separator/>
      </w:r>
    </w:p>
  </w:endnote>
  <w:endnote w:type="continuationSeparator" w:id="0">
    <w:p w14:paraId="0FE49ECE" w14:textId="77777777" w:rsidR="00FE14A6" w:rsidRDefault="00FE14A6" w:rsidP="0027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Helvetica"/>
    <w:charset w:val="00"/>
    <w:family w:val="swiss"/>
    <w:pitch w:val="variable"/>
    <w:sig w:usb0="20000287" w:usb1="00000003" w:usb2="00000000" w:usb3="00000000" w:csb0="0000019F" w:csb1="00000000"/>
  </w:font>
  <w:font w:name="Aptos Display">
    <w:altName w:val="Helvetic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B85D" w14:textId="5DD4A932" w:rsidR="002729F3" w:rsidRDefault="002729F3">
    <w:pPr>
      <w:pStyle w:val="Piedepgina"/>
    </w:pPr>
    <w:r>
      <w:rPr>
        <w:noProof/>
        <w:lang w:eastAsia="es-CO"/>
      </w:rPr>
      <w:drawing>
        <wp:anchor distT="0" distB="0" distL="114300" distR="114300" simplePos="0" relativeHeight="251659264" behindDoc="1" locked="0" layoutInCell="1" allowOverlap="1" wp14:anchorId="426BC698" wp14:editId="4138C73E">
          <wp:simplePos x="0" y="0"/>
          <wp:positionH relativeFrom="page">
            <wp:posOffset>-22860</wp:posOffset>
          </wp:positionH>
          <wp:positionV relativeFrom="paragraph">
            <wp:posOffset>-678180</wp:posOffset>
          </wp:positionV>
          <wp:extent cx="7827748" cy="1292225"/>
          <wp:effectExtent l="0" t="0" r="1905" b="3175"/>
          <wp:wrapNone/>
          <wp:docPr id="10" name="Imagen 3"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72702" name="Imagen 3" descr="Interfaz de usuario gráfica, Aplicación, Team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27748" cy="1292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7286" w14:textId="77777777" w:rsidR="00FE14A6" w:rsidRDefault="00FE14A6" w:rsidP="002729F3">
      <w:pPr>
        <w:spacing w:after="0" w:line="240" w:lineRule="auto"/>
      </w:pPr>
      <w:r>
        <w:separator/>
      </w:r>
    </w:p>
  </w:footnote>
  <w:footnote w:type="continuationSeparator" w:id="0">
    <w:p w14:paraId="576C6B5F" w14:textId="77777777" w:rsidR="00FE14A6" w:rsidRDefault="00FE14A6" w:rsidP="0027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8C27" w14:textId="227C2AC8" w:rsidR="002729F3" w:rsidRDefault="00761D76">
    <w:pPr>
      <w:pStyle w:val="Encabezado"/>
      <w:rPr>
        <w:noProof/>
      </w:rPr>
    </w:pPr>
    <w:r>
      <w:rPr>
        <w:noProof/>
        <w:lang w:eastAsia="es-CO"/>
      </w:rPr>
      <w:drawing>
        <wp:anchor distT="0" distB="0" distL="114300" distR="114300" simplePos="0" relativeHeight="251661312" behindDoc="1" locked="0" layoutInCell="1" allowOverlap="1" wp14:anchorId="10821180" wp14:editId="32DD7AE3">
          <wp:simplePos x="0" y="0"/>
          <wp:positionH relativeFrom="page">
            <wp:align>left</wp:align>
          </wp:positionH>
          <wp:positionV relativeFrom="paragraph">
            <wp:posOffset>-448310</wp:posOffset>
          </wp:positionV>
          <wp:extent cx="7893140" cy="130302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94941" name="Imagen 2143894941"/>
                  <pic:cNvPicPr/>
                </pic:nvPicPr>
                <pic:blipFill>
                  <a:blip r:embed="rId1">
                    <a:extLst>
                      <a:ext uri="{28A0092B-C50C-407E-A947-70E740481C1C}">
                        <a14:useLocalDpi xmlns:a14="http://schemas.microsoft.com/office/drawing/2010/main" val="0"/>
                      </a:ext>
                    </a:extLst>
                  </a:blip>
                  <a:stretch>
                    <a:fillRect/>
                  </a:stretch>
                </pic:blipFill>
                <pic:spPr>
                  <a:xfrm>
                    <a:off x="0" y="0"/>
                    <a:ext cx="7893140" cy="1303020"/>
                  </a:xfrm>
                  <a:prstGeom prst="rect">
                    <a:avLst/>
                  </a:prstGeom>
                </pic:spPr>
              </pic:pic>
            </a:graphicData>
          </a:graphic>
          <wp14:sizeRelH relativeFrom="margin">
            <wp14:pctWidth>0</wp14:pctWidth>
          </wp14:sizeRelH>
          <wp14:sizeRelV relativeFrom="margin">
            <wp14:pctHeight>0</wp14:pctHeight>
          </wp14:sizeRelV>
        </wp:anchor>
      </w:drawing>
    </w:r>
  </w:p>
  <w:p w14:paraId="57CD3427" w14:textId="2D5809CC" w:rsidR="00761D76" w:rsidRDefault="00761D76">
    <w:pPr>
      <w:pStyle w:val="Encabezado"/>
    </w:pPr>
  </w:p>
  <w:p w14:paraId="257CA290" w14:textId="397544C8" w:rsidR="00761D76" w:rsidRDefault="00761D76">
    <w:pPr>
      <w:pStyle w:val="Encabezado"/>
    </w:pPr>
  </w:p>
  <w:p w14:paraId="62DC77A8" w14:textId="3EE7616A" w:rsidR="00761D76" w:rsidRDefault="00761D76">
    <w:pPr>
      <w:pStyle w:val="Encabezado"/>
    </w:pPr>
  </w:p>
  <w:p w14:paraId="7787740E" w14:textId="77777777" w:rsidR="00761D76" w:rsidRDefault="00761D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791"/>
    <w:multiLevelType w:val="hybridMultilevel"/>
    <w:tmpl w:val="F2D8D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4A42423"/>
    <w:multiLevelType w:val="hybridMultilevel"/>
    <w:tmpl w:val="75A6F226"/>
    <w:lvl w:ilvl="0" w:tplc="500064C0">
      <w:start w:val="4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F3"/>
    <w:rsid w:val="000208FF"/>
    <w:rsid w:val="000434C8"/>
    <w:rsid w:val="00077932"/>
    <w:rsid w:val="000E0C0C"/>
    <w:rsid w:val="00136DC4"/>
    <w:rsid w:val="001674F2"/>
    <w:rsid w:val="001838AF"/>
    <w:rsid w:val="001A647C"/>
    <w:rsid w:val="001D1D8D"/>
    <w:rsid w:val="001E4BCE"/>
    <w:rsid w:val="0024782F"/>
    <w:rsid w:val="002729F3"/>
    <w:rsid w:val="002C5212"/>
    <w:rsid w:val="00314FAF"/>
    <w:rsid w:val="00315A7C"/>
    <w:rsid w:val="003F1B98"/>
    <w:rsid w:val="00422B51"/>
    <w:rsid w:val="004611C7"/>
    <w:rsid w:val="004A235B"/>
    <w:rsid w:val="004C68BD"/>
    <w:rsid w:val="004D6F8E"/>
    <w:rsid w:val="00506EE6"/>
    <w:rsid w:val="005175EC"/>
    <w:rsid w:val="005800B1"/>
    <w:rsid w:val="005B3DFF"/>
    <w:rsid w:val="005E29BE"/>
    <w:rsid w:val="00634365"/>
    <w:rsid w:val="006771CD"/>
    <w:rsid w:val="00682E0B"/>
    <w:rsid w:val="006930A2"/>
    <w:rsid w:val="006969CC"/>
    <w:rsid w:val="007320CB"/>
    <w:rsid w:val="00761D76"/>
    <w:rsid w:val="0078789F"/>
    <w:rsid w:val="007A7A25"/>
    <w:rsid w:val="007E6214"/>
    <w:rsid w:val="00833CA0"/>
    <w:rsid w:val="00836F88"/>
    <w:rsid w:val="008C5C29"/>
    <w:rsid w:val="008D2E84"/>
    <w:rsid w:val="00920899"/>
    <w:rsid w:val="00943DC1"/>
    <w:rsid w:val="009550B1"/>
    <w:rsid w:val="00976770"/>
    <w:rsid w:val="00993C2E"/>
    <w:rsid w:val="00996604"/>
    <w:rsid w:val="009A3C18"/>
    <w:rsid w:val="009B0EAE"/>
    <w:rsid w:val="009E6A50"/>
    <w:rsid w:val="009E7BA5"/>
    <w:rsid w:val="00A27985"/>
    <w:rsid w:val="00A5441A"/>
    <w:rsid w:val="00A94186"/>
    <w:rsid w:val="00AA3385"/>
    <w:rsid w:val="00AE5B37"/>
    <w:rsid w:val="00AF1BE6"/>
    <w:rsid w:val="00AF6115"/>
    <w:rsid w:val="00B52654"/>
    <w:rsid w:val="00B538AA"/>
    <w:rsid w:val="00B660F8"/>
    <w:rsid w:val="00B97414"/>
    <w:rsid w:val="00B97E3A"/>
    <w:rsid w:val="00BA2ACB"/>
    <w:rsid w:val="00BD3182"/>
    <w:rsid w:val="00C54F10"/>
    <w:rsid w:val="00C71FFE"/>
    <w:rsid w:val="00CA3ECE"/>
    <w:rsid w:val="00CB48BE"/>
    <w:rsid w:val="00CB4F3D"/>
    <w:rsid w:val="00CB6600"/>
    <w:rsid w:val="00CD2F18"/>
    <w:rsid w:val="00D325D4"/>
    <w:rsid w:val="00DE285A"/>
    <w:rsid w:val="00DF0046"/>
    <w:rsid w:val="00E6045C"/>
    <w:rsid w:val="00EB247C"/>
    <w:rsid w:val="00EF705D"/>
    <w:rsid w:val="00F06389"/>
    <w:rsid w:val="00F11D61"/>
    <w:rsid w:val="00F11DB9"/>
    <w:rsid w:val="00F34CE5"/>
    <w:rsid w:val="00F94033"/>
    <w:rsid w:val="00FA6906"/>
    <w:rsid w:val="00FE14A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C8B5B"/>
  <w15:chartTrackingRefBased/>
  <w15:docId w15:val="{F01256F5-D2C6-4619-A035-8EFE57B6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72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2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29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29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29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29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29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29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29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9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29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29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29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29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29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29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29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29F3"/>
    <w:rPr>
      <w:rFonts w:eastAsiaTheme="majorEastAsia" w:cstheme="majorBidi"/>
      <w:color w:val="272727" w:themeColor="text1" w:themeTint="D8"/>
    </w:rPr>
  </w:style>
  <w:style w:type="paragraph" w:styleId="Ttulo">
    <w:name w:val="Title"/>
    <w:basedOn w:val="Normal"/>
    <w:next w:val="Normal"/>
    <w:link w:val="TtuloCar"/>
    <w:uiPriority w:val="10"/>
    <w:qFormat/>
    <w:rsid w:val="00272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29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29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29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29F3"/>
    <w:pPr>
      <w:spacing w:before="160"/>
      <w:jc w:val="center"/>
    </w:pPr>
    <w:rPr>
      <w:i/>
      <w:iCs/>
      <w:color w:val="404040" w:themeColor="text1" w:themeTint="BF"/>
    </w:rPr>
  </w:style>
  <w:style w:type="character" w:customStyle="1" w:styleId="CitaCar">
    <w:name w:val="Cita Car"/>
    <w:basedOn w:val="Fuentedeprrafopredeter"/>
    <w:link w:val="Cita"/>
    <w:uiPriority w:val="29"/>
    <w:rsid w:val="002729F3"/>
    <w:rPr>
      <w:i/>
      <w:iCs/>
      <w:color w:val="404040" w:themeColor="text1" w:themeTint="BF"/>
    </w:rPr>
  </w:style>
  <w:style w:type="paragraph" w:styleId="Prrafodelista">
    <w:name w:val="List Paragraph"/>
    <w:basedOn w:val="Normal"/>
    <w:uiPriority w:val="34"/>
    <w:qFormat/>
    <w:rsid w:val="002729F3"/>
    <w:pPr>
      <w:ind w:left="720"/>
      <w:contextualSpacing/>
    </w:pPr>
  </w:style>
  <w:style w:type="character" w:styleId="nfasisintenso">
    <w:name w:val="Intense Emphasis"/>
    <w:basedOn w:val="Fuentedeprrafopredeter"/>
    <w:uiPriority w:val="21"/>
    <w:qFormat/>
    <w:rsid w:val="002729F3"/>
    <w:rPr>
      <w:i/>
      <w:iCs/>
      <w:color w:val="0F4761" w:themeColor="accent1" w:themeShade="BF"/>
    </w:rPr>
  </w:style>
  <w:style w:type="paragraph" w:styleId="Citadestacada">
    <w:name w:val="Intense Quote"/>
    <w:basedOn w:val="Normal"/>
    <w:next w:val="Normal"/>
    <w:link w:val="CitadestacadaCar"/>
    <w:uiPriority w:val="30"/>
    <w:qFormat/>
    <w:rsid w:val="00272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29F3"/>
    <w:rPr>
      <w:i/>
      <w:iCs/>
      <w:color w:val="0F4761" w:themeColor="accent1" w:themeShade="BF"/>
    </w:rPr>
  </w:style>
  <w:style w:type="character" w:styleId="Referenciaintensa">
    <w:name w:val="Intense Reference"/>
    <w:basedOn w:val="Fuentedeprrafopredeter"/>
    <w:uiPriority w:val="32"/>
    <w:qFormat/>
    <w:rsid w:val="002729F3"/>
    <w:rPr>
      <w:b/>
      <w:bCs/>
      <w:smallCaps/>
      <w:color w:val="0F4761" w:themeColor="accent1" w:themeShade="BF"/>
      <w:spacing w:val="5"/>
    </w:rPr>
  </w:style>
  <w:style w:type="paragraph" w:styleId="Encabezado">
    <w:name w:val="header"/>
    <w:basedOn w:val="Normal"/>
    <w:link w:val="EncabezadoCar"/>
    <w:uiPriority w:val="99"/>
    <w:unhideWhenUsed/>
    <w:rsid w:val="002729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29F3"/>
  </w:style>
  <w:style w:type="paragraph" w:styleId="Piedepgina">
    <w:name w:val="footer"/>
    <w:basedOn w:val="Normal"/>
    <w:link w:val="PiedepginaCar"/>
    <w:uiPriority w:val="99"/>
    <w:unhideWhenUsed/>
    <w:rsid w:val="002729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29F3"/>
  </w:style>
  <w:style w:type="paragraph" w:styleId="NormalWeb">
    <w:name w:val="Normal (Web)"/>
    <w:basedOn w:val="Normal"/>
    <w:uiPriority w:val="99"/>
    <w:unhideWhenUsed/>
    <w:rsid w:val="00761D7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bumpedfont15">
    <w:name w:val="bumpedfont15"/>
    <w:basedOn w:val="Fuentedeprrafopredeter"/>
    <w:rsid w:val="00761D76"/>
  </w:style>
  <w:style w:type="paragraph" w:customStyle="1" w:styleId="s5">
    <w:name w:val="s5"/>
    <w:basedOn w:val="Normal"/>
    <w:rsid w:val="00761D76"/>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Esneyder Andrés Pallares Becerra</dc:creator>
  <cp:keywords/>
  <dc:description/>
  <cp:lastModifiedBy>Dánisa Varela Mendoza</cp:lastModifiedBy>
  <cp:revision>27</cp:revision>
  <dcterms:created xsi:type="dcterms:W3CDTF">2026-01-07T00:33:00Z</dcterms:created>
  <dcterms:modified xsi:type="dcterms:W3CDTF">2026-04-24T23:09:00Z</dcterms:modified>
</cp:coreProperties>
</file>